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5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8644"/>
      </w:tblGrid>
      <w:tr w:rsidR="00F87D14" w:rsidRPr="00C1353A" w:rsidTr="002411FC">
        <w:tc>
          <w:tcPr>
            <w:tcW w:w="8644" w:type="dxa"/>
          </w:tcPr>
          <w:p w:rsidR="00F87D14" w:rsidRPr="00C1353A" w:rsidRDefault="00F87D14" w:rsidP="002411F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-1270</wp:posOffset>
                  </wp:positionV>
                  <wp:extent cx="2047875" cy="571500"/>
                  <wp:effectExtent l="0" t="0" r="0" b="0"/>
                  <wp:wrapNone/>
                  <wp:docPr id="1" name="Imagem 1" descr="http://www.drealg.min-edu.pt/imgs/img_logo_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drealg.min-edu.pt/imgs/img_logo_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7D14" w:rsidRPr="00C1353A" w:rsidRDefault="00F87D14" w:rsidP="002411FC">
            <w:pPr>
              <w:rPr>
                <w:sz w:val="20"/>
                <w:szCs w:val="20"/>
              </w:rPr>
            </w:pPr>
          </w:p>
          <w:p w:rsidR="00F87D14" w:rsidRPr="00C1353A" w:rsidRDefault="00F87D14" w:rsidP="002411FC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3568065</wp:posOffset>
                  </wp:positionH>
                  <wp:positionV relativeFrom="paragraph">
                    <wp:posOffset>-405765</wp:posOffset>
                  </wp:positionV>
                  <wp:extent cx="390525" cy="358140"/>
                  <wp:effectExtent l="19050" t="0" r="9525" b="0"/>
                  <wp:wrapTight wrapText="bothSides">
                    <wp:wrapPolygon edited="0">
                      <wp:start x="-1054" y="0"/>
                      <wp:lineTo x="-1054" y="20681"/>
                      <wp:lineTo x="22127" y="20681"/>
                      <wp:lineTo x="22127" y="0"/>
                      <wp:lineTo x="-1054" y="0"/>
                    </wp:wrapPolygon>
                  </wp:wrapTight>
                  <wp:docPr id="4" name="Imagem 7" descr="http://profile.ak.fbcdn.net/hprofile-ak-snc4/273381_100002892551665_409294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profile.ak.fbcdn.net/hprofile-ak-snc4/273381_100002892551665_409294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7D14" w:rsidRPr="00C1353A" w:rsidRDefault="00F87D14" w:rsidP="002411FC">
            <w:pPr>
              <w:jc w:val="center"/>
              <w:rPr>
                <w:sz w:val="20"/>
                <w:szCs w:val="20"/>
              </w:rPr>
            </w:pPr>
            <w:r w:rsidRPr="00C1353A">
              <w:rPr>
                <w:b/>
                <w:sz w:val="20"/>
                <w:szCs w:val="20"/>
              </w:rPr>
              <w:t>Escola Secundária de Moura</w:t>
            </w:r>
          </w:p>
          <w:p w:rsidR="00F87D14" w:rsidRPr="00C1353A" w:rsidRDefault="00F87D14" w:rsidP="002411FC">
            <w:pPr>
              <w:jc w:val="center"/>
              <w:rPr>
                <w:b/>
                <w:sz w:val="20"/>
                <w:szCs w:val="20"/>
              </w:rPr>
            </w:pPr>
            <w:r w:rsidRPr="00C1353A">
              <w:rPr>
                <w:b/>
                <w:sz w:val="20"/>
                <w:szCs w:val="20"/>
              </w:rPr>
              <w:t>Ano Letivo 2012/2013</w:t>
            </w:r>
          </w:p>
          <w:p w:rsidR="00F87D14" w:rsidRPr="00C1353A" w:rsidRDefault="00F87D14" w:rsidP="00F87D14">
            <w:pPr>
              <w:jc w:val="center"/>
              <w:rPr>
                <w:sz w:val="20"/>
                <w:szCs w:val="20"/>
              </w:rPr>
            </w:pPr>
            <w:r w:rsidRPr="00C1353A">
              <w:rPr>
                <w:sz w:val="20"/>
                <w:szCs w:val="20"/>
              </w:rPr>
              <w:t xml:space="preserve">Disciplina de </w:t>
            </w:r>
            <w:r>
              <w:rPr>
                <w:b/>
                <w:sz w:val="20"/>
                <w:szCs w:val="20"/>
              </w:rPr>
              <w:t>Português</w:t>
            </w:r>
            <w:r w:rsidRPr="00C1353A"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12</w:t>
            </w:r>
            <w:r w:rsidRPr="00C1353A">
              <w:rPr>
                <w:b/>
                <w:sz w:val="20"/>
                <w:szCs w:val="20"/>
              </w:rPr>
              <w:t>.º Ano, Turma B</w:t>
            </w:r>
          </w:p>
        </w:tc>
      </w:tr>
    </w:tbl>
    <w:p w:rsidR="00F87D14" w:rsidRDefault="00F87D14" w:rsidP="00884D2D">
      <w:pPr>
        <w:jc w:val="center"/>
        <w:rPr>
          <w:b/>
          <w:sz w:val="24"/>
          <w:szCs w:val="24"/>
        </w:rPr>
      </w:pPr>
    </w:p>
    <w:p w:rsidR="00F87D14" w:rsidRDefault="00F87D14" w:rsidP="00884D2D">
      <w:pPr>
        <w:jc w:val="center"/>
        <w:rPr>
          <w:b/>
          <w:sz w:val="24"/>
          <w:szCs w:val="24"/>
        </w:rPr>
      </w:pPr>
      <w:r w:rsidRPr="00F87D14">
        <w:rPr>
          <w:b/>
          <w:i/>
          <w:sz w:val="24"/>
          <w:szCs w:val="24"/>
        </w:rPr>
        <w:t xml:space="preserve">FELIZMENTE HÁ </w:t>
      </w:r>
      <w:proofErr w:type="gramStart"/>
      <w:r w:rsidRPr="00F87D14">
        <w:rPr>
          <w:b/>
          <w:i/>
          <w:sz w:val="24"/>
          <w:szCs w:val="24"/>
        </w:rPr>
        <w:t>LUAR!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LUÍS DE STTAU MONTEIRO</w:t>
      </w:r>
    </w:p>
    <w:p w:rsidR="009F0B2C" w:rsidRDefault="00884D2D" w:rsidP="00884D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CONTEXTUALIZAÇÃO HISTÓRICA E SOCIAL – SÉCULO XIX COMO METÁFORA DO SÉCULO XX</w:t>
      </w:r>
    </w:p>
    <w:p w:rsidR="00754ADB" w:rsidRDefault="00754ADB" w:rsidP="00884D2D">
      <w:pPr>
        <w:jc w:val="both"/>
        <w:rPr>
          <w:b/>
          <w:sz w:val="24"/>
          <w:szCs w:val="24"/>
        </w:rPr>
      </w:pPr>
    </w:p>
    <w:p w:rsidR="00754ADB" w:rsidRDefault="00754ADB" w:rsidP="00884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2</w:t>
      </w:r>
    </w:p>
    <w:p w:rsidR="00754ADB" w:rsidRPr="00754ADB" w:rsidRDefault="00754ADB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54ADB">
        <w:rPr>
          <w:sz w:val="24"/>
          <w:szCs w:val="24"/>
        </w:rPr>
        <w:t xml:space="preserve">Luís Infante de Lacerda </w:t>
      </w:r>
      <w:proofErr w:type="spellStart"/>
      <w:r w:rsidRPr="00754ADB">
        <w:rPr>
          <w:sz w:val="24"/>
          <w:szCs w:val="24"/>
        </w:rPr>
        <w:t>Sttau</w:t>
      </w:r>
      <w:proofErr w:type="spellEnd"/>
      <w:r w:rsidRPr="00754ADB">
        <w:rPr>
          <w:sz w:val="24"/>
          <w:szCs w:val="24"/>
        </w:rPr>
        <w:t xml:space="preserve"> Monteiro</w:t>
      </w:r>
      <w:r>
        <w:rPr>
          <w:sz w:val="24"/>
          <w:szCs w:val="24"/>
        </w:rPr>
        <w:t xml:space="preserve"> nasceu a 03 de abril de 1926, em Lisboa, e morreu a 23 de julho de 1993, na mesma cidade. Viveu a sua infância e adolescência</w:t>
      </w:r>
      <w:r w:rsidR="002411FC">
        <w:rPr>
          <w:sz w:val="24"/>
          <w:szCs w:val="24"/>
        </w:rPr>
        <w:t xml:space="preserve"> em Londres, onde o seu pai exerceu, durante as décadas de 30 e 40, as funções de embaixador de Portugal, até ser demitido por Salazar em 1943. De regresso a Portugal, frequentou a Faculdade de Direito da Universidade de Lisboa, tendo concluído o curso em 1951. Iniciou de imediato o exercício da advocacia, mas de forma descomprometida e efémera; só a exerceu durante dois anos. Como meio de sobrevivência material, dedicou-se ao jornalismo, à atividade publicitária e, mais tarde, à literatura.</w:t>
      </w:r>
      <w:r>
        <w:rPr>
          <w:sz w:val="24"/>
          <w:szCs w:val="24"/>
        </w:rPr>
        <w:t xml:space="preserve"> </w:t>
      </w:r>
    </w:p>
    <w:p w:rsidR="002411FC" w:rsidRDefault="002411FC" w:rsidP="00884D2D">
      <w:pPr>
        <w:jc w:val="both"/>
        <w:rPr>
          <w:b/>
          <w:sz w:val="24"/>
          <w:szCs w:val="24"/>
        </w:rPr>
      </w:pPr>
    </w:p>
    <w:p w:rsidR="00754ADB" w:rsidRDefault="00754ADB" w:rsidP="00582206">
      <w:pPr>
        <w:jc w:val="both"/>
        <w:rPr>
          <w:b/>
          <w:sz w:val="24"/>
          <w:szCs w:val="24"/>
        </w:rPr>
      </w:pPr>
      <w:r w:rsidRPr="00582206">
        <w:rPr>
          <w:b/>
          <w:sz w:val="24"/>
          <w:szCs w:val="24"/>
        </w:rPr>
        <w:t>SLIDE 3</w:t>
      </w:r>
    </w:p>
    <w:p w:rsidR="002411FC" w:rsidRDefault="00582206" w:rsidP="00884D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obra </w:t>
      </w:r>
      <w:r>
        <w:rPr>
          <w:i/>
          <w:sz w:val="24"/>
          <w:szCs w:val="24"/>
        </w:rPr>
        <w:t>Felizmente Há Luar!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constituída por dois atos. Foi publicada pela primeira vez em 1961. 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Todavia foi censurada pelo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Estado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. Em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1962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,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o autor tentou encenar a peça no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Teatro Experimental do Porto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, mas não conseguiu sucesso junto das autoridades. A sua primeira encenação aconteceu em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Paris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, em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1969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, e só em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1978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foi a palco em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Portugal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, no Teatro Nacional. Em</w:t>
      </w:r>
      <w:r w:rsidRPr="00582206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582206">
        <w:rPr>
          <w:rFonts w:cs="Arial"/>
          <w:sz w:val="24"/>
          <w:szCs w:val="24"/>
          <w:shd w:val="clear" w:color="auto" w:fill="FFFFFF"/>
        </w:rPr>
        <w:t>2001</w:t>
      </w:r>
      <w:r w:rsidRPr="00582206">
        <w:rPr>
          <w:rFonts w:cs="Arial"/>
          <w:color w:val="000000"/>
          <w:sz w:val="24"/>
          <w:szCs w:val="24"/>
          <w:shd w:val="clear" w:color="auto" w:fill="FFFFFF"/>
        </w:rPr>
        <w:t>, a peça foi encenada pela primeira vez no Teatro Experimental do Porto, uma vez que a primeira tentativa falhou.</w:t>
      </w:r>
    </w:p>
    <w:p w:rsidR="00582206" w:rsidRPr="00582206" w:rsidRDefault="00582206" w:rsidP="00884D2D">
      <w:pPr>
        <w:jc w:val="both"/>
        <w:rPr>
          <w:sz w:val="24"/>
          <w:szCs w:val="24"/>
        </w:rPr>
      </w:pPr>
    </w:p>
    <w:p w:rsidR="00884D2D" w:rsidRPr="00E842CE" w:rsidRDefault="00754ADB" w:rsidP="00884D2D">
      <w:pPr>
        <w:jc w:val="both"/>
        <w:rPr>
          <w:b/>
          <w:sz w:val="24"/>
          <w:szCs w:val="24"/>
        </w:rPr>
      </w:pPr>
      <w:r w:rsidRPr="00E842CE">
        <w:rPr>
          <w:b/>
          <w:sz w:val="24"/>
          <w:szCs w:val="24"/>
        </w:rPr>
        <w:t>SLIDE 4</w:t>
      </w:r>
    </w:p>
    <w:p w:rsidR="00884D2D" w:rsidRDefault="00920CED" w:rsidP="00884D2D">
      <w:pPr>
        <w:jc w:val="both"/>
        <w:rPr>
          <w:sz w:val="24"/>
          <w:szCs w:val="24"/>
        </w:rPr>
      </w:pPr>
      <w:r w:rsidRPr="00E842CE">
        <w:rPr>
          <w:sz w:val="24"/>
          <w:szCs w:val="24"/>
        </w:rPr>
        <w:tab/>
      </w:r>
      <w:r>
        <w:rPr>
          <w:sz w:val="24"/>
          <w:szCs w:val="24"/>
        </w:rPr>
        <w:t xml:space="preserve">O teatro da década de cinquenta do século XX caracteriza-se por um “entusiasmo militante”, de influência neorrealista, de que é exemplo Romeu Correia com a obra </w:t>
      </w:r>
      <w:r>
        <w:rPr>
          <w:i/>
          <w:sz w:val="24"/>
          <w:szCs w:val="24"/>
        </w:rPr>
        <w:t>O Vagabundo de Mãos de Oiro</w:t>
      </w:r>
      <w:r>
        <w:rPr>
          <w:sz w:val="24"/>
          <w:szCs w:val="24"/>
        </w:rPr>
        <w:t xml:space="preserve">, </w:t>
      </w:r>
      <w:r w:rsidR="00E842CE">
        <w:rPr>
          <w:sz w:val="24"/>
          <w:szCs w:val="24"/>
        </w:rPr>
        <w:t xml:space="preserve">em </w:t>
      </w:r>
      <w:r>
        <w:rPr>
          <w:sz w:val="24"/>
          <w:szCs w:val="24"/>
        </w:rPr>
        <w:t>1960. Mas este tipo de teatro não cativou muito o público espetador.</w:t>
      </w:r>
    </w:p>
    <w:p w:rsidR="00920CED" w:rsidRDefault="00920CED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Uma nova forma de teatro, mais consentânea com “os novos ventos estéticos que percorriam as demais capitais europeias e, em especial, Paris, refúgio político-cultural da intelectualidade portuguesa” surge, então na década de sessenta. Trata-se de um teatro também ele de intervenção, mas de características diferentes, baseado numa nova leitura da História. É um teatro sobre a História, um teatro que analisa as transformações sociais ao longo da história, levando o espetador a pensar, a refletir e não mais a sentir, como acontecia com o teatro aristotélico, clássico. O que é apresentado em palco deve ser, por isso, visto pelo espetador, com distanciamento, com análise crítica e com rigor científico. Este tipo de teatro é também designado por teatro épico, uma vez que a sua função é pedagógica e não catártica, apelando à ação e à intervenção.</w:t>
      </w:r>
    </w:p>
    <w:p w:rsidR="00754ADB" w:rsidRDefault="00754ADB" w:rsidP="00884D2D">
      <w:pPr>
        <w:jc w:val="both"/>
        <w:rPr>
          <w:sz w:val="24"/>
          <w:szCs w:val="24"/>
        </w:rPr>
      </w:pPr>
    </w:p>
    <w:p w:rsidR="00754ADB" w:rsidRPr="00754ADB" w:rsidRDefault="00754ADB" w:rsidP="00884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5</w:t>
      </w:r>
    </w:p>
    <w:p w:rsidR="00920CED" w:rsidRDefault="00920CED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Estes postulados mergulham raízes no teatro de </w:t>
      </w:r>
      <w:proofErr w:type="spellStart"/>
      <w:r>
        <w:rPr>
          <w:sz w:val="24"/>
          <w:szCs w:val="24"/>
        </w:rPr>
        <w:t>Bertolt</w:t>
      </w:r>
      <w:proofErr w:type="spellEnd"/>
      <w:r>
        <w:rPr>
          <w:sz w:val="24"/>
          <w:szCs w:val="24"/>
        </w:rPr>
        <w:t xml:space="preserve"> Brecht, dramaturgo alemão que, recebendo os ensinamentos marxistas, </w:t>
      </w:r>
      <w:r w:rsidR="005F529D">
        <w:rPr>
          <w:sz w:val="24"/>
          <w:szCs w:val="24"/>
        </w:rPr>
        <w:t xml:space="preserve">os transpôs para o teatro, que ele considerava ser, acima de tudo, uma lição de vida. Fiama </w:t>
      </w:r>
      <w:proofErr w:type="spellStart"/>
      <w:r w:rsidR="005F529D">
        <w:rPr>
          <w:sz w:val="24"/>
          <w:szCs w:val="24"/>
        </w:rPr>
        <w:t>Hasse</w:t>
      </w:r>
      <w:proofErr w:type="spellEnd"/>
      <w:r w:rsidR="005F529D">
        <w:rPr>
          <w:sz w:val="24"/>
          <w:szCs w:val="24"/>
        </w:rPr>
        <w:t xml:space="preserve"> Pais Brandão, com a sua tradução de </w:t>
      </w:r>
      <w:r w:rsidR="005F529D">
        <w:rPr>
          <w:i/>
          <w:sz w:val="24"/>
          <w:szCs w:val="24"/>
        </w:rPr>
        <w:t>Estudos Sobre o Teatro (Brecht)</w:t>
      </w:r>
      <w:r w:rsidR="005F529D">
        <w:rPr>
          <w:sz w:val="24"/>
          <w:szCs w:val="24"/>
        </w:rPr>
        <w:t>, permitiu que os autores portugueses contactassem com uma prática teatral que perspetivava o homem com ser transformado, mas também transformador da história. Partindo do exemplo da história, da fábula histórica ou parábola histórica, o dramaturgo explora-a, levando o leitor/espetador a refletir criticamente e, posteriormente</w:t>
      </w:r>
      <w:proofErr w:type="gramStart"/>
      <w:r w:rsidR="005F529D">
        <w:rPr>
          <w:sz w:val="24"/>
          <w:szCs w:val="24"/>
        </w:rPr>
        <w:t>,</w:t>
      </w:r>
      <w:proofErr w:type="gramEnd"/>
      <w:r w:rsidR="005F529D">
        <w:rPr>
          <w:sz w:val="24"/>
          <w:szCs w:val="24"/>
        </w:rPr>
        <w:t xml:space="preserve"> a agir. O passado torna-se, pois, importante para a compreensão do presente.</w:t>
      </w:r>
    </w:p>
    <w:p w:rsidR="005F529D" w:rsidRDefault="005F529D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Mas também </w:t>
      </w:r>
      <w:proofErr w:type="spellStart"/>
      <w:r>
        <w:rPr>
          <w:sz w:val="24"/>
          <w:szCs w:val="24"/>
        </w:rPr>
        <w:t>Erwin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Piscator</w:t>
      </w:r>
      <w:proofErr w:type="spellEnd"/>
      <w:r>
        <w:rPr>
          <w:sz w:val="24"/>
          <w:szCs w:val="24"/>
        </w:rPr>
        <w:t>, ator e encenador alemão, com o qual Brecht trabalhou, entendia que, diante de uma peça de teatro, o público se deveria distanciar da ação para melhor a entender e, assim, entender também o mundo para, posteriormente, nele intervir.</w:t>
      </w:r>
    </w:p>
    <w:p w:rsidR="005F529D" w:rsidRPr="005F529D" w:rsidRDefault="005F529D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deste modo que José de Oliveira Barata, um dos grandes estudiosos do fenómeno dramático em Portugal, perspetiva a influência de </w:t>
      </w:r>
      <w:proofErr w:type="spellStart"/>
      <w:r>
        <w:rPr>
          <w:sz w:val="24"/>
          <w:szCs w:val="24"/>
        </w:rPr>
        <w:t>Bertolt</w:t>
      </w:r>
      <w:proofErr w:type="spellEnd"/>
      <w:r>
        <w:rPr>
          <w:sz w:val="24"/>
          <w:szCs w:val="24"/>
        </w:rPr>
        <w:t xml:space="preserve"> Brecht na dramaturgia europeia e, em especial, nos dramaturgos portugueses.</w:t>
      </w:r>
    </w:p>
    <w:p w:rsidR="00B21345" w:rsidRDefault="00B21345" w:rsidP="00884D2D">
      <w:pPr>
        <w:jc w:val="both"/>
        <w:rPr>
          <w:b/>
          <w:sz w:val="24"/>
          <w:szCs w:val="24"/>
        </w:rPr>
      </w:pPr>
    </w:p>
    <w:p w:rsidR="00884D2D" w:rsidRDefault="00754ADB" w:rsidP="00884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6</w:t>
      </w:r>
    </w:p>
    <w:p w:rsidR="00884D2D" w:rsidRDefault="00884D2D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Após as eleições presidenciais de 1958, em que se assistiu a uma monumental fraude eleitoral, que afastou o general Humberto Delgado da Presidência da República, </w:t>
      </w:r>
      <w:r>
        <w:rPr>
          <w:sz w:val="24"/>
          <w:szCs w:val="24"/>
        </w:rPr>
        <w:lastRenderedPageBreak/>
        <w:t>Portugal vai viver uma época conturbada, marcada por divisões no interior do próprio regime. Assim, dever-se-ão salientar os seguintes acontecimentos:</w:t>
      </w:r>
    </w:p>
    <w:p w:rsidR="00884D2D" w:rsidRDefault="00715326" w:rsidP="00884D2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não concordância da corrente reformista civil e militar com a continuidade da política do regime;</w:t>
      </w:r>
    </w:p>
    <w:p w:rsidR="00715326" w:rsidRDefault="00715326" w:rsidP="00884D2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insensibilidade do regime salazarista a uma mudança para a qual apelam as novas realidades internacionais – tratado fundador da Comunidade Económica Europeia e EFTA (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Free </w:t>
      </w:r>
      <w:proofErr w:type="spellStart"/>
      <w:r>
        <w:rPr>
          <w:sz w:val="24"/>
          <w:szCs w:val="24"/>
        </w:rPr>
        <w:t>Trade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Association</w:t>
      </w:r>
      <w:proofErr w:type="spellEnd"/>
      <w:r>
        <w:rPr>
          <w:sz w:val="24"/>
          <w:szCs w:val="24"/>
        </w:rPr>
        <w:t xml:space="preserve"> – Associação Europeia de Comércio Livre);</w:t>
      </w:r>
    </w:p>
    <w:p w:rsidR="00F35783" w:rsidRDefault="00F35783" w:rsidP="00884D2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reação totalitária e repressiva, através de meios políticos e policiais, contra o surgir de “conspirações” em diferentes setores da sociedade;</w:t>
      </w:r>
    </w:p>
    <w:p w:rsidR="00F35783" w:rsidRDefault="00F35783" w:rsidP="00884D2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ocorrência de casos emblemáticos da repressão do regime: Humberto Delgado, bispo do Porto; os </w:t>
      </w:r>
      <w:proofErr w:type="gramStart"/>
      <w:r>
        <w:rPr>
          <w:i/>
          <w:sz w:val="24"/>
          <w:szCs w:val="24"/>
        </w:rPr>
        <w:t>media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internacionais referirão estes casos, bem como o sequestro do paquete Santa Maria, o que dará visibilidade mundial à contestação interna ao regime;</w:t>
      </w:r>
    </w:p>
    <w:p w:rsidR="00F35783" w:rsidRDefault="00F35783" w:rsidP="00884D2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restrição de liberdades individuais e coletivas levada a cabo pela PIDE.</w:t>
      </w:r>
    </w:p>
    <w:p w:rsidR="00F35783" w:rsidRDefault="00F35783" w:rsidP="00F357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Todos estes acontecimentos, aliados ao início da guerra colonial em Angola (1961), na Guiné (1963) e em Moçambique (1964) vão exigir um enorme esforço de mobilização de recursos humanos e materiais, provocando um grave desgaste interno e um crescente antagonismo internacional, aos quais Salazar respondia com a sua política pautada pelo “orgulhosamente sós”.</w:t>
      </w:r>
    </w:p>
    <w:p w:rsidR="00754ADB" w:rsidRDefault="00754ADB" w:rsidP="00F35783">
      <w:pPr>
        <w:jc w:val="both"/>
        <w:rPr>
          <w:sz w:val="24"/>
          <w:szCs w:val="24"/>
        </w:rPr>
      </w:pPr>
    </w:p>
    <w:p w:rsidR="00754ADB" w:rsidRPr="00754ADB" w:rsidRDefault="00754ADB" w:rsidP="00F35783">
      <w:pPr>
        <w:jc w:val="both"/>
        <w:rPr>
          <w:b/>
          <w:sz w:val="24"/>
          <w:szCs w:val="24"/>
        </w:rPr>
      </w:pPr>
      <w:r w:rsidRPr="00754ADB">
        <w:rPr>
          <w:b/>
          <w:sz w:val="24"/>
          <w:szCs w:val="24"/>
        </w:rPr>
        <w:t>SLIDE 7</w:t>
      </w:r>
    </w:p>
    <w:p w:rsidR="00F35783" w:rsidRDefault="00F35783" w:rsidP="00F357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Portugal fechou-se, então, ao contacto com a Eur</w:t>
      </w:r>
      <w:r w:rsidR="00B21345">
        <w:rPr>
          <w:sz w:val="24"/>
          <w:szCs w:val="24"/>
        </w:rPr>
        <w:t>opa, mas os intelectuais, atentos aos ventos de mudança, não deixaram de criar, apesar da ação da censura que se fez sentir do seguinte modo:</w:t>
      </w:r>
    </w:p>
    <w:p w:rsidR="00B21345" w:rsidRDefault="00B21345" w:rsidP="00B2134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Violação dos direitos da pessoa humana;</w:t>
      </w:r>
    </w:p>
    <w:p w:rsidR="00B21345" w:rsidRDefault="00B21345" w:rsidP="00B2134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Proibição de publicação de textos suscetíveis de “pôr em risco a segurança e a tranquilidade do país”;</w:t>
      </w:r>
    </w:p>
    <w:p w:rsidR="00B21345" w:rsidRDefault="00B21345" w:rsidP="00B2134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institucionalização da censura prévia ao espetáculo;</w:t>
      </w:r>
    </w:p>
    <w:p w:rsidR="00B21345" w:rsidRDefault="00B21345" w:rsidP="00B2134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 proibições integrais e as deturpações de sentido devido às mutilações parciais das obras;</w:t>
      </w:r>
    </w:p>
    <w:p w:rsidR="00B21345" w:rsidRDefault="00B21345" w:rsidP="00B2134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teatro como alvo privilegiado da censura salazarista e </w:t>
      </w:r>
      <w:proofErr w:type="spellStart"/>
      <w:r>
        <w:rPr>
          <w:sz w:val="24"/>
          <w:szCs w:val="24"/>
        </w:rPr>
        <w:t>caetanista</w:t>
      </w:r>
      <w:proofErr w:type="spellEnd"/>
      <w:r>
        <w:rPr>
          <w:sz w:val="24"/>
          <w:szCs w:val="24"/>
        </w:rPr>
        <w:t>;</w:t>
      </w:r>
    </w:p>
    <w:p w:rsidR="00B21345" w:rsidRPr="00B21345" w:rsidRDefault="00B21345" w:rsidP="00B2134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lenta agonia do teatro português contemporâneo, consequência da apertada censura sobre a produção teatral.</w:t>
      </w:r>
    </w:p>
    <w:p w:rsidR="00884D2D" w:rsidRDefault="00884D2D" w:rsidP="00884D2D">
      <w:pPr>
        <w:jc w:val="both"/>
        <w:rPr>
          <w:b/>
          <w:sz w:val="24"/>
          <w:szCs w:val="24"/>
        </w:rPr>
      </w:pPr>
    </w:p>
    <w:p w:rsidR="00884D2D" w:rsidRDefault="00754ADB" w:rsidP="00884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8</w:t>
      </w:r>
    </w:p>
    <w:p w:rsidR="005F529D" w:rsidRDefault="00111B7E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Logo no início da peça, nas didascálias laterais, </w:t>
      </w:r>
      <w:proofErr w:type="spellStart"/>
      <w:r>
        <w:rPr>
          <w:sz w:val="24"/>
          <w:szCs w:val="24"/>
        </w:rPr>
        <w:t>Sttau</w:t>
      </w:r>
      <w:proofErr w:type="spellEnd"/>
      <w:r>
        <w:rPr>
          <w:sz w:val="24"/>
          <w:szCs w:val="24"/>
        </w:rPr>
        <w:t xml:space="preserve"> Monteiro apela ao leitor/espetador para a necessidade de “entender, logo de entrada, que tudo o que se vai passar no palco tem</w:t>
      </w:r>
      <w:r w:rsidR="00E842CE">
        <w:rPr>
          <w:sz w:val="24"/>
          <w:szCs w:val="24"/>
        </w:rPr>
        <w:t xml:space="preserve"> um significado preciso” e “que</w:t>
      </w:r>
      <w:r>
        <w:rPr>
          <w:sz w:val="24"/>
          <w:szCs w:val="24"/>
        </w:rPr>
        <w:t xml:space="preserve"> os gestos, as palavras e o cenário são apenas elementos de uma linguagem a que tem de adaptar-se”. Estão lançadas as orientações para que o leitor/espetador entenda que </w:t>
      </w:r>
      <w:r>
        <w:rPr>
          <w:i/>
          <w:sz w:val="24"/>
          <w:szCs w:val="24"/>
        </w:rPr>
        <w:t>Felizmente Há Luar!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estabelece</w:t>
      </w:r>
      <w:proofErr w:type="gramEnd"/>
      <w:r>
        <w:rPr>
          <w:sz w:val="24"/>
          <w:szCs w:val="24"/>
        </w:rPr>
        <w:t xml:space="preserve"> um paralelismo entre um passado histórico revisitado e a contemporaneidade portuguesa dos anos sessenta, com a intenção de nela intervir. Foi esta a forma que o dramaturgo encontrou para ludibriar a censura oficial e poder criticar a sociedade portuguesa do seu tempo. As instituições da sociedade fascista são, assim, postas em causa pela crítica da sociedade portuguesa do Antigo Regime.</w:t>
      </w:r>
    </w:p>
    <w:p w:rsidR="00111B7E" w:rsidRDefault="00111B7E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trama de </w:t>
      </w:r>
      <w:r>
        <w:rPr>
          <w:i/>
          <w:sz w:val="24"/>
          <w:szCs w:val="24"/>
        </w:rPr>
        <w:t xml:space="preserve">Felizmente Há Luar! </w:t>
      </w:r>
      <w:proofErr w:type="gramStart"/>
      <w:r>
        <w:rPr>
          <w:sz w:val="24"/>
          <w:szCs w:val="24"/>
        </w:rPr>
        <w:t>não</w:t>
      </w:r>
      <w:proofErr w:type="gramEnd"/>
      <w:r>
        <w:rPr>
          <w:sz w:val="24"/>
          <w:szCs w:val="24"/>
        </w:rPr>
        <w:t xml:space="preserve"> é ficção, fruto da invenção do seu autor: a ação baseia-se em factos históricos relacionados com a Revolução Liberal de 1817, período particularmente relevante na história do país e que suscitou interesse junto de outros autores portugueses.</w:t>
      </w:r>
    </w:p>
    <w:p w:rsidR="00111B7E" w:rsidRDefault="00111B7E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Sttau</w:t>
      </w:r>
      <w:proofErr w:type="spellEnd"/>
      <w:r>
        <w:rPr>
          <w:sz w:val="24"/>
          <w:szCs w:val="24"/>
        </w:rPr>
        <w:t xml:space="preserve"> Monteiro parte dos dados históricos fornecidos pela narrativa de Raul Brandão, </w:t>
      </w:r>
      <w:r>
        <w:rPr>
          <w:i/>
          <w:sz w:val="24"/>
          <w:szCs w:val="24"/>
        </w:rPr>
        <w:t xml:space="preserve">A Conspiração de 1817 – Gomes Freire </w:t>
      </w:r>
      <w:r>
        <w:rPr>
          <w:sz w:val="24"/>
          <w:szCs w:val="24"/>
        </w:rPr>
        <w:t>(1914), para construir um texto de apoteose trágica que mantém todo o vigor interpelante</w:t>
      </w:r>
      <w:r w:rsidR="0035776B">
        <w:rPr>
          <w:sz w:val="24"/>
          <w:szCs w:val="24"/>
        </w:rPr>
        <w:t xml:space="preserve"> perante o leitor/espetador do seu tempo e de hoje, embora o objetivo inicial possa ter perdido a eficácia desejada, uma vez que se alteraram os referentes históricos. Hoje vivemos numa democracia, no entanto, os valores intrínsecos à carga dramática e os ideais defendidos pelas personagens são atemporais e eternos.</w:t>
      </w:r>
    </w:p>
    <w:p w:rsidR="00F87D14" w:rsidRDefault="00F87D14" w:rsidP="00884D2D">
      <w:pPr>
        <w:jc w:val="both"/>
        <w:rPr>
          <w:b/>
          <w:sz w:val="24"/>
          <w:szCs w:val="24"/>
        </w:rPr>
      </w:pPr>
    </w:p>
    <w:p w:rsidR="0035776B" w:rsidRDefault="00754ADB" w:rsidP="00884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9</w:t>
      </w:r>
    </w:p>
    <w:p w:rsidR="0035776B" w:rsidRDefault="0035776B" w:rsidP="00884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</w:t>
      </w:r>
      <w:r w:rsidRPr="00F87D14">
        <w:rPr>
          <w:b/>
          <w:sz w:val="24"/>
          <w:szCs w:val="24"/>
        </w:rPr>
        <w:t>tempo da história</w:t>
      </w:r>
      <w:r>
        <w:rPr>
          <w:sz w:val="24"/>
          <w:szCs w:val="24"/>
        </w:rPr>
        <w:t xml:space="preserve"> caracteriza-se pelos seguintes acontecimentos: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ausência de família real do país – a fuga para o Brasil previamente combinada com a Inglaterra, em 1807;</w:t>
      </w:r>
    </w:p>
    <w:p w:rsidR="00F87D14" w:rsidRDefault="00F87D14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Regime absolutista;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exercício arbitrário do poder por uma Junta Governativa;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intromissão inglesa;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perseguição a todos os liberais;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descontentamento generalizado contra o rei, os ingleses e a regência;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permanentes focos de rebelião;</w:t>
      </w:r>
    </w:p>
    <w:p w:rsidR="0035776B" w:rsidRDefault="0035776B" w:rsidP="0035776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Indícios da Revolução Liberal.</w:t>
      </w:r>
    </w:p>
    <w:p w:rsidR="00754ADB" w:rsidRDefault="00754ADB" w:rsidP="0035776B">
      <w:pPr>
        <w:jc w:val="both"/>
        <w:rPr>
          <w:sz w:val="24"/>
          <w:szCs w:val="24"/>
        </w:rPr>
      </w:pPr>
    </w:p>
    <w:p w:rsidR="00754ADB" w:rsidRPr="00754ADB" w:rsidRDefault="00754ADB" w:rsidP="003577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10</w:t>
      </w:r>
    </w:p>
    <w:p w:rsidR="0035776B" w:rsidRDefault="0035776B" w:rsidP="003577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Após as Invasões Francesas (de 1807 a 18</w:t>
      </w:r>
      <w:r w:rsidR="00255B9D">
        <w:rPr>
          <w:sz w:val="24"/>
          <w:szCs w:val="24"/>
        </w:rPr>
        <w:t>10) e a fuga da corte para o Brasil (1807), Portugal vê-se mergulhado numa crise de identidade que ultrapassa a visível destruição provocada pelo saque das tropas napoleónicas. Os ingleses, velhos aliados de Portugal, apoiam militarmente o exército português.</w:t>
      </w:r>
    </w:p>
    <w:p w:rsidR="00255B9D" w:rsidRDefault="00255B9D" w:rsidP="003577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Assim, refira-se:</w:t>
      </w:r>
    </w:p>
    <w:p w:rsidR="00255B9D" w:rsidRDefault="00255B9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entrada sem resistência dos exércitos franceses, comandados por Junot, em 1807;</w:t>
      </w:r>
    </w:p>
    <w:p w:rsidR="00255B9D" w:rsidRDefault="00255B9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Junot considerado pelos liberais como uma espécie de libertador, símbolo dos ideais da Revolução Francesa;</w:t>
      </w:r>
    </w:p>
    <w:p w:rsidR="00255B9D" w:rsidRDefault="00255B9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desenvolvimento da economia brasileira que abafa a economia portuguesa – “o País passou a ser (…) uma colónia brasileira”;</w:t>
      </w:r>
    </w:p>
    <w:p w:rsidR="002D0D2D" w:rsidRDefault="002D0D2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enfraquecimento do poder político e a desagregação geral do estado português, consequência da supremacia do exército comandado pelos oficiais ingleses (Beresford) – “o País passou a ser (…) um protetorado inglês”;</w:t>
      </w:r>
    </w:p>
    <w:p w:rsidR="00754ADB" w:rsidRDefault="00754ADB" w:rsidP="00754ADB">
      <w:pPr>
        <w:jc w:val="both"/>
        <w:rPr>
          <w:sz w:val="24"/>
          <w:szCs w:val="24"/>
        </w:rPr>
      </w:pPr>
    </w:p>
    <w:p w:rsidR="00754ADB" w:rsidRPr="00754ADB" w:rsidRDefault="00754ADB" w:rsidP="00754ADB">
      <w:pPr>
        <w:jc w:val="both"/>
        <w:rPr>
          <w:b/>
          <w:sz w:val="24"/>
          <w:szCs w:val="24"/>
        </w:rPr>
      </w:pPr>
      <w:r w:rsidRPr="00754ADB">
        <w:rPr>
          <w:b/>
          <w:sz w:val="24"/>
          <w:szCs w:val="24"/>
        </w:rPr>
        <w:t>SLIDE 11</w:t>
      </w:r>
    </w:p>
    <w:p w:rsidR="002D0D2D" w:rsidRDefault="002D0D2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progressiva interferência inglesa na regência do país e consequente desinteligência entre poder civil e militar;</w:t>
      </w:r>
    </w:p>
    <w:p w:rsidR="002D0D2D" w:rsidRDefault="002D0D2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Gomes Freire de Andrade como símbolo da resistência ao poder inglês;</w:t>
      </w:r>
    </w:p>
    <w:p w:rsidR="002D0D2D" w:rsidRDefault="002D0D2D" w:rsidP="00255B9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Conspiração de 1817.</w:t>
      </w:r>
    </w:p>
    <w:p w:rsidR="00F87D14" w:rsidRDefault="00F87D14" w:rsidP="002D0D2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Prisão (25 de maio de 1817) e morte (18 de outubro de 1817) de Gomes Freire de Andrade.</w:t>
      </w:r>
    </w:p>
    <w:p w:rsidR="00754ADB" w:rsidRDefault="00754ADB" w:rsidP="00754ADB">
      <w:pPr>
        <w:jc w:val="both"/>
        <w:rPr>
          <w:sz w:val="24"/>
          <w:szCs w:val="24"/>
        </w:rPr>
      </w:pPr>
    </w:p>
    <w:p w:rsidR="00754ADB" w:rsidRPr="00754ADB" w:rsidRDefault="00754ADB" w:rsidP="00754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12</w:t>
      </w:r>
    </w:p>
    <w:p w:rsidR="002D0D2D" w:rsidRDefault="002D0D2D" w:rsidP="002D0D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</w:t>
      </w:r>
      <w:r w:rsidRPr="00F87D14">
        <w:rPr>
          <w:b/>
          <w:sz w:val="24"/>
          <w:szCs w:val="24"/>
        </w:rPr>
        <w:t>tempo da escrita</w:t>
      </w:r>
      <w:r w:rsidR="00F87D14">
        <w:rPr>
          <w:sz w:val="24"/>
          <w:szCs w:val="24"/>
        </w:rPr>
        <w:t xml:space="preserve"> </w:t>
      </w:r>
      <w:r>
        <w:rPr>
          <w:sz w:val="24"/>
          <w:szCs w:val="24"/>
        </w:rPr>
        <w:t>é marcado pelos seguintes acontecimentos: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início da guerra colonial em Angola, em 1961, data da publicação de </w:t>
      </w:r>
      <w:r>
        <w:rPr>
          <w:i/>
          <w:sz w:val="24"/>
          <w:szCs w:val="24"/>
        </w:rPr>
        <w:t xml:space="preserve">Felizmente Há </w:t>
      </w:r>
      <w:proofErr w:type="gramStart"/>
      <w:r>
        <w:rPr>
          <w:i/>
          <w:sz w:val="24"/>
          <w:szCs w:val="24"/>
        </w:rPr>
        <w:t>Luar!</w:t>
      </w:r>
      <w:r>
        <w:rPr>
          <w:sz w:val="24"/>
          <w:szCs w:val="24"/>
        </w:rPr>
        <w:t>;</w:t>
      </w:r>
      <w:proofErr w:type="gramEnd"/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Forte estratificação social;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Grandes desigualdades sociais: uma maioria vive em condições precárias e uma minoria controla as riquezas, favorecendo um regime que as protege;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emigração como fenómeno de sobrevivência dos mais desfavorecidos;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Proximidade entre o poder político e a Igreja;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 diversas manifestações de uma contestação crescente a nível interno</w:t>
      </w:r>
      <w:proofErr w:type="gramEnd"/>
      <w:r>
        <w:rPr>
          <w:sz w:val="24"/>
          <w:szCs w:val="24"/>
        </w:rPr>
        <w:t>: greves, vigílias, movimentos estudantis…;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oposição dos intelectuais ao salazarismo;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censura;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movimentos de opinião organizados, de que se destaca o grupo dos católicos progressistas;</w:t>
      </w:r>
    </w:p>
    <w:p w:rsidR="002D0D2D" w:rsidRDefault="002D0D2D" w:rsidP="002D0D2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crescente isolamento nacional.</w:t>
      </w:r>
    </w:p>
    <w:p w:rsidR="00754ADB" w:rsidRDefault="00754ADB" w:rsidP="002D0D2D">
      <w:pPr>
        <w:jc w:val="both"/>
        <w:rPr>
          <w:sz w:val="24"/>
          <w:szCs w:val="24"/>
        </w:rPr>
      </w:pPr>
    </w:p>
    <w:p w:rsidR="002D0D2D" w:rsidRDefault="00754ADB" w:rsidP="002D0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13, 14, 15</w:t>
      </w:r>
    </w:p>
    <w:tbl>
      <w:tblPr>
        <w:tblStyle w:val="Tabelacomgrelh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22"/>
        <w:gridCol w:w="4322"/>
      </w:tblGrid>
      <w:tr w:rsidR="002D0D2D" w:rsidTr="002D0D2D">
        <w:trPr>
          <w:jc w:val="center"/>
        </w:trPr>
        <w:tc>
          <w:tcPr>
            <w:tcW w:w="4322" w:type="dxa"/>
            <w:shd w:val="clear" w:color="auto" w:fill="F2F2F2" w:themeFill="background1" w:themeFillShade="F2"/>
          </w:tcPr>
          <w:p w:rsidR="002D0D2D" w:rsidRDefault="002D0D2D" w:rsidP="00CD74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Tempo da história</w:t>
            </w:r>
          </w:p>
          <w:p w:rsidR="002D0D2D" w:rsidRDefault="002D0D2D" w:rsidP="00CD74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D0D2D">
              <w:rPr>
                <w:sz w:val="20"/>
                <w:szCs w:val="20"/>
              </w:rPr>
              <w:t>(século X</w:t>
            </w:r>
            <w:r>
              <w:rPr>
                <w:sz w:val="20"/>
                <w:szCs w:val="20"/>
              </w:rPr>
              <w:t>I</w:t>
            </w:r>
            <w:r w:rsidRPr="002D0D2D">
              <w:rPr>
                <w:sz w:val="20"/>
                <w:szCs w:val="20"/>
              </w:rPr>
              <w:t>X –</w:t>
            </w:r>
            <w:r>
              <w:rPr>
                <w:sz w:val="20"/>
                <w:szCs w:val="20"/>
              </w:rPr>
              <w:t xml:space="preserve"> 1817</w:t>
            </w:r>
            <w:r w:rsidRPr="002D0D2D">
              <w:rPr>
                <w:sz w:val="20"/>
                <w:szCs w:val="20"/>
              </w:rPr>
              <w:t>)</w:t>
            </w:r>
          </w:p>
        </w:tc>
        <w:tc>
          <w:tcPr>
            <w:tcW w:w="4322" w:type="dxa"/>
            <w:shd w:val="clear" w:color="auto" w:fill="F2F2F2" w:themeFill="background1" w:themeFillShade="F2"/>
          </w:tcPr>
          <w:p w:rsidR="002D0D2D" w:rsidRDefault="002D0D2D" w:rsidP="00CD748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Tempo da escrita</w:t>
            </w:r>
          </w:p>
          <w:p w:rsidR="002D0D2D" w:rsidRPr="002D0D2D" w:rsidRDefault="002D0D2D" w:rsidP="00CD748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D0D2D">
              <w:rPr>
                <w:sz w:val="20"/>
                <w:szCs w:val="20"/>
              </w:rPr>
              <w:t>(século XX – 1961)</w:t>
            </w:r>
          </w:p>
        </w:tc>
      </w:tr>
      <w:tr w:rsidR="002D0D2D" w:rsidTr="002D0D2D">
        <w:trPr>
          <w:jc w:val="center"/>
        </w:trPr>
        <w:tc>
          <w:tcPr>
            <w:tcW w:w="4322" w:type="dxa"/>
          </w:tcPr>
          <w:p w:rsidR="002D0D2D" w:rsidRDefault="002D0D2D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Agitação social que levou à revolta liberal de 1820:</w:t>
            </w:r>
          </w:p>
          <w:p w:rsidR="002D0D2D" w:rsidRDefault="002D0D2D" w:rsidP="00CD748D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Conspirações internas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2D0D2D" w:rsidRDefault="002D0D2D" w:rsidP="00CD748D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Revolta contra a presença da corte no Brasil e influência do exército britânico;</w:t>
            </w:r>
          </w:p>
          <w:p w:rsidR="002D0D2D" w:rsidRPr="002D0D2D" w:rsidRDefault="002D0D2D" w:rsidP="00CD748D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Regime absolutista e tirânico.</w:t>
            </w:r>
          </w:p>
        </w:tc>
        <w:tc>
          <w:tcPr>
            <w:tcW w:w="4322" w:type="dxa"/>
          </w:tcPr>
          <w:p w:rsidR="002D0D2D" w:rsidRDefault="002D0D2D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Agitação social dos anos 60:</w:t>
            </w:r>
          </w:p>
          <w:p w:rsidR="002D0D2D" w:rsidRDefault="005F779C" w:rsidP="00CD748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Conspirações internas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F779C" w:rsidRDefault="005F779C" w:rsidP="00CD748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irrupção da guerra colonial;</w:t>
            </w:r>
          </w:p>
          <w:p w:rsidR="005F779C" w:rsidRPr="002D0D2D" w:rsidRDefault="005F779C" w:rsidP="00CD748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Regime ditatorial de Salazar.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Classes sociais fortemente hierarquizadas.</w:t>
            </w:r>
          </w:p>
        </w:tc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Maior desigualdade entre ricos e pobres.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Classes dominantes com medo de perder privilégios:</w:t>
            </w:r>
          </w:p>
          <w:p w:rsidR="005F779C" w:rsidRPr="005F779C" w:rsidRDefault="005F779C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 oprimido, explorado e resignado.</w:t>
            </w:r>
          </w:p>
        </w:tc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Classes exploradoras, com reforço do seu poder:</w:t>
            </w:r>
          </w:p>
          <w:p w:rsidR="00CD748D" w:rsidRPr="00CD748D" w:rsidRDefault="00CD748D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 reprimido e explorado.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Proximidade entre o poder político e a Igreja</w:t>
            </w:r>
            <w:r w:rsidR="00F87D14">
              <w:rPr>
                <w:sz w:val="24"/>
                <w:szCs w:val="24"/>
              </w:rPr>
              <w:t>:</w:t>
            </w:r>
          </w:p>
          <w:p w:rsidR="00F87D14" w:rsidRPr="00F87D14" w:rsidRDefault="00FA08FE" w:rsidP="00F87D14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Ligação entre D. Miguel Forjaz,</w:t>
            </w:r>
            <w:r w:rsidR="00F87D14">
              <w:rPr>
                <w:sz w:val="24"/>
                <w:szCs w:val="24"/>
              </w:rPr>
              <w:t xml:space="preserve"> </w:t>
            </w:r>
            <w:r w:rsidR="00F87D14">
              <w:rPr>
                <w:sz w:val="24"/>
                <w:szCs w:val="24"/>
              </w:rPr>
              <w:lastRenderedPageBreak/>
              <w:t>Beresford e o Principal Sousa.</w:t>
            </w:r>
          </w:p>
        </w:tc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lastRenderedPageBreak/>
              <w:sym w:font="Wingdings" w:char="F0E0"/>
            </w:r>
            <w:r w:rsidR="00CD748D">
              <w:rPr>
                <w:sz w:val="24"/>
                <w:szCs w:val="24"/>
              </w:rPr>
              <w:t xml:space="preserve"> Proximidade entre o poder do Estado e a Igreja:</w:t>
            </w:r>
          </w:p>
          <w:p w:rsidR="00CD748D" w:rsidRPr="00CD748D" w:rsidRDefault="00CD748D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Amizade entre o cardeal Cerejeira </w:t>
            </w:r>
            <w:r>
              <w:rPr>
                <w:sz w:val="24"/>
                <w:szCs w:val="24"/>
              </w:rPr>
              <w:lastRenderedPageBreak/>
              <w:t>e Salazar.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lastRenderedPageBreak/>
              <w:sym w:font="Wingdings" w:char="F0E0"/>
            </w:r>
            <w:r>
              <w:rPr>
                <w:sz w:val="24"/>
                <w:szCs w:val="24"/>
              </w:rPr>
              <w:t xml:space="preserve"> A “miséria, o medo e a ignorância”:</w:t>
            </w:r>
          </w:p>
          <w:p w:rsidR="005F779C" w:rsidRPr="005F779C" w:rsidRDefault="005F779C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Obscurantismo, mas “felizmente há luar”.</w:t>
            </w:r>
          </w:p>
        </w:tc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Miséria, medo e analfabetismo:</w:t>
            </w:r>
          </w:p>
          <w:p w:rsidR="00CD748D" w:rsidRPr="00CD748D" w:rsidRDefault="00CD748D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Obscurantismo, mas crença nas mudanças.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Luta contra a opressão do regime absolutista.</w:t>
            </w:r>
          </w:p>
        </w:tc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Luta contra o regime totalitário e ditatorial.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Denúncia da opressão e miséria.</w:t>
            </w:r>
          </w:p>
        </w:tc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Agitação social e política com militares antifascistas a protestarem.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Perseguições dos agentes dos governantes britânicos:</w:t>
            </w:r>
          </w:p>
          <w:p w:rsidR="005F779C" w:rsidRDefault="005F779C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Mecanismos de vigilância;</w:t>
            </w:r>
          </w:p>
          <w:p w:rsidR="005F779C" w:rsidRPr="005F779C" w:rsidRDefault="005F779C" w:rsidP="00CD748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Denúncias</w:t>
            </w:r>
            <w:r w:rsidR="00CD748D">
              <w:rPr>
                <w:sz w:val="24"/>
                <w:szCs w:val="24"/>
              </w:rPr>
              <w:t xml:space="preserve"> de Vicente, Andrade Corvo e Morais Sarmento.</w:t>
            </w:r>
          </w:p>
        </w:tc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Perseguições da PIDE:</w:t>
            </w:r>
          </w:p>
          <w:p w:rsidR="00CD748D" w:rsidRDefault="00CD748D" w:rsidP="00CD748D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Mecanismos de vigilância;</w:t>
            </w:r>
          </w:p>
          <w:p w:rsidR="00CD748D" w:rsidRPr="00CD748D" w:rsidRDefault="00CD748D" w:rsidP="00CD748D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 dos “bufos”.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Censura à opinião.</w:t>
            </w:r>
          </w:p>
        </w:tc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Censura à imprensa: nenhum texto ou obra era publicado sem exame prévio (lápis azul).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Severa repressão dos conspiradores:</w:t>
            </w:r>
          </w:p>
          <w:p w:rsidR="005F779C" w:rsidRDefault="005F779C" w:rsidP="00CD748D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Condenações arbitrárias;</w:t>
            </w:r>
          </w:p>
          <w:p w:rsidR="005F779C" w:rsidRPr="005F779C" w:rsidRDefault="005F779C" w:rsidP="00CD748D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Processos sumários e pena de morte.</w:t>
            </w:r>
          </w:p>
        </w:tc>
        <w:tc>
          <w:tcPr>
            <w:tcW w:w="4322" w:type="dxa"/>
          </w:tcPr>
          <w:p w:rsidR="005F779C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Tribunais controlados pelo poder político:</w:t>
            </w:r>
          </w:p>
          <w:p w:rsidR="00CD748D" w:rsidRDefault="00CD748D" w:rsidP="00CD748D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Prisão em várias instituições penais: Aljube, Peniche, Caxias;</w:t>
            </w:r>
          </w:p>
          <w:p w:rsidR="00CD748D" w:rsidRDefault="00CD748D" w:rsidP="00CD748D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Campo de concentração: Tarrafal, em Cabo Verde;</w:t>
            </w:r>
          </w:p>
          <w:p w:rsidR="00CD748D" w:rsidRPr="00CD748D" w:rsidRDefault="00CD748D" w:rsidP="00CD748D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Duras medidas de repressão e de tortura (calabouços da PIDE).</w:t>
            </w:r>
          </w:p>
        </w:tc>
      </w:tr>
      <w:tr w:rsidR="005F779C" w:rsidTr="002D0D2D">
        <w:trPr>
          <w:jc w:val="center"/>
        </w:trPr>
        <w:tc>
          <w:tcPr>
            <w:tcW w:w="4322" w:type="dxa"/>
          </w:tcPr>
          <w:p w:rsidR="005F779C" w:rsidRPr="002D0D2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Execução do general Gomes Freire de Andrade, paradigma da história.</w:t>
            </w:r>
          </w:p>
        </w:tc>
        <w:tc>
          <w:tcPr>
            <w:tcW w:w="4322" w:type="dxa"/>
          </w:tcPr>
          <w:p w:rsidR="00CD748D" w:rsidRDefault="005F779C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 w:rsidR="00CD748D">
              <w:rPr>
                <w:sz w:val="24"/>
                <w:szCs w:val="24"/>
              </w:rPr>
              <w:t xml:space="preserve"> Execução de Humberto Delgado</w:t>
            </w:r>
          </w:p>
          <w:p w:rsidR="005F779C" w:rsidRPr="00CD748D" w:rsidRDefault="00CD748D" w:rsidP="00CD748D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D748D">
              <w:rPr>
                <w:sz w:val="24"/>
                <w:szCs w:val="24"/>
              </w:rPr>
              <w:t>ondenação em processos sem provas</w:t>
            </w:r>
            <w:r>
              <w:rPr>
                <w:sz w:val="24"/>
                <w:szCs w:val="24"/>
              </w:rPr>
              <w:t>.</w:t>
            </w:r>
          </w:p>
        </w:tc>
      </w:tr>
      <w:tr w:rsidR="00CD748D" w:rsidTr="002D0D2D">
        <w:trPr>
          <w:jc w:val="center"/>
        </w:trPr>
        <w:tc>
          <w:tcPr>
            <w:tcW w:w="4322" w:type="dxa"/>
          </w:tcPr>
          <w:p w:rsidR="00CD748D" w:rsidRPr="002D0D2D" w:rsidRDefault="00CD748D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Revolução Liberal de 1820. </w:t>
            </w:r>
          </w:p>
        </w:tc>
        <w:tc>
          <w:tcPr>
            <w:tcW w:w="4322" w:type="dxa"/>
          </w:tcPr>
          <w:p w:rsidR="00CD748D" w:rsidRPr="002D0D2D" w:rsidRDefault="00CD748D" w:rsidP="00CD74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0D2D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Revolução de 25 de abril de 1974.</w:t>
            </w:r>
          </w:p>
        </w:tc>
      </w:tr>
    </w:tbl>
    <w:p w:rsidR="002D0D2D" w:rsidRDefault="002D0D2D" w:rsidP="002D0D2D">
      <w:pPr>
        <w:jc w:val="both"/>
        <w:rPr>
          <w:sz w:val="24"/>
          <w:szCs w:val="24"/>
        </w:rPr>
      </w:pPr>
    </w:p>
    <w:p w:rsidR="00AE116A" w:rsidRDefault="00754ADB" w:rsidP="002D0D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SLIDE 16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Presença de poderes ditatoriais (monarquia absoluta e Estado Novo);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Evidente falta de liberdade;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Repressão: forte presença da polícia política que tudo controla e vigia;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Associação íntima dos poderes civil, religioso e militar;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Aposta na ignorância do povo para mais facilmente o dominar e manipular;</w:t>
      </w:r>
    </w:p>
    <w:p w:rsidR="00AE116A" w:rsidRDefault="00AE116A" w:rsidP="00AE116A">
      <w:pPr>
        <w:pStyle w:val="PargrafodaList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Justiça vendida ao poder, que dela se serve </w:t>
      </w:r>
      <w:proofErr w:type="gramStart"/>
      <w:r>
        <w:rPr>
          <w:sz w:val="24"/>
          <w:szCs w:val="24"/>
        </w:rPr>
        <w:t>a seu bel-prazer</w:t>
      </w:r>
      <w:proofErr w:type="gramEnd"/>
      <w:r>
        <w:rPr>
          <w:sz w:val="24"/>
          <w:szCs w:val="24"/>
        </w:rPr>
        <w:t>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AE116A">
        <w:rPr>
          <w:sz w:val="24"/>
          <w:szCs w:val="24"/>
        </w:rPr>
        <w:t>Luta pela liberdade;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AE116A">
        <w:rPr>
          <w:sz w:val="24"/>
          <w:szCs w:val="24"/>
        </w:rPr>
        <w:t>Expectativa comum na chegada da liberdade;</w:t>
      </w:r>
    </w:p>
    <w:p w:rsidR="00AE116A" w:rsidRPr="00AE116A" w:rsidRDefault="00AE116A" w:rsidP="00AE116A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AE116A">
        <w:rPr>
          <w:sz w:val="24"/>
          <w:szCs w:val="24"/>
        </w:rPr>
        <w:t>Esperança na liberdade corporizada em dois generais: Gomes Freire e Humberto Delgado, ambos imbuídos de ideias libertárias.</w:t>
      </w:r>
    </w:p>
    <w:sectPr w:rsidR="00AE116A" w:rsidRPr="00AE116A" w:rsidSect="00AE116A">
      <w:footerReference w:type="default" r:id="rId9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56" w:rsidRDefault="00F52056" w:rsidP="00F87D14">
      <w:pPr>
        <w:spacing w:line="240" w:lineRule="auto"/>
      </w:pPr>
      <w:r>
        <w:separator/>
      </w:r>
    </w:p>
  </w:endnote>
  <w:endnote w:type="continuationSeparator" w:id="0">
    <w:p w:rsidR="00F52056" w:rsidRDefault="00F52056" w:rsidP="00F87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17456"/>
      <w:docPartObj>
        <w:docPartGallery w:val="Page Numbers (Bottom of Page)"/>
        <w:docPartUnique/>
      </w:docPartObj>
    </w:sdtPr>
    <w:sdtEndPr>
      <w:rPr>
        <w:b/>
      </w:rPr>
    </w:sdtEndPr>
    <w:sdtContent>
      <w:p w:rsidR="002411FC" w:rsidRPr="00F87D14" w:rsidRDefault="00B810AA" w:rsidP="00F87D14">
        <w:pPr>
          <w:pStyle w:val="Rodap"/>
          <w:jc w:val="right"/>
          <w:rPr>
            <w:b/>
          </w:rPr>
        </w:pPr>
        <w:r w:rsidRPr="00F87D14">
          <w:rPr>
            <w:b/>
          </w:rPr>
          <w:fldChar w:fldCharType="begin"/>
        </w:r>
        <w:r w:rsidR="002411FC" w:rsidRPr="00F87D14">
          <w:rPr>
            <w:b/>
          </w:rPr>
          <w:instrText xml:space="preserve"> PAGE   \* MERGEFORMAT </w:instrText>
        </w:r>
        <w:r w:rsidRPr="00F87D14">
          <w:rPr>
            <w:b/>
          </w:rPr>
          <w:fldChar w:fldCharType="separate"/>
        </w:r>
        <w:r w:rsidR="00E842CE">
          <w:rPr>
            <w:b/>
            <w:noProof/>
          </w:rPr>
          <w:t>1</w:t>
        </w:r>
        <w:r w:rsidRPr="00F87D14">
          <w:rPr>
            <w:b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56" w:rsidRDefault="00F52056" w:rsidP="00F87D14">
      <w:pPr>
        <w:spacing w:line="240" w:lineRule="auto"/>
      </w:pPr>
      <w:r>
        <w:separator/>
      </w:r>
    </w:p>
  </w:footnote>
  <w:footnote w:type="continuationSeparator" w:id="0">
    <w:p w:rsidR="00F52056" w:rsidRDefault="00F52056" w:rsidP="00F87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52D"/>
    <w:multiLevelType w:val="hybridMultilevel"/>
    <w:tmpl w:val="21E47B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862CE"/>
    <w:multiLevelType w:val="hybridMultilevel"/>
    <w:tmpl w:val="9FC6F4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D3831"/>
    <w:multiLevelType w:val="hybridMultilevel"/>
    <w:tmpl w:val="C1A8F9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C44F0"/>
    <w:multiLevelType w:val="hybridMultilevel"/>
    <w:tmpl w:val="C5BEBC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65623"/>
    <w:multiLevelType w:val="hybridMultilevel"/>
    <w:tmpl w:val="88242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810C1"/>
    <w:multiLevelType w:val="hybridMultilevel"/>
    <w:tmpl w:val="E0FE12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402CC"/>
    <w:multiLevelType w:val="hybridMultilevel"/>
    <w:tmpl w:val="DF4614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D2B28"/>
    <w:multiLevelType w:val="hybridMultilevel"/>
    <w:tmpl w:val="C65E90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67B7D"/>
    <w:multiLevelType w:val="hybridMultilevel"/>
    <w:tmpl w:val="65D29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F1D1B"/>
    <w:multiLevelType w:val="hybridMultilevel"/>
    <w:tmpl w:val="AEE62B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34FBD"/>
    <w:multiLevelType w:val="hybridMultilevel"/>
    <w:tmpl w:val="AF4470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512BE"/>
    <w:multiLevelType w:val="hybridMultilevel"/>
    <w:tmpl w:val="69009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60E8A"/>
    <w:multiLevelType w:val="hybridMultilevel"/>
    <w:tmpl w:val="53BCD4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12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D2D"/>
    <w:rsid w:val="00006BA4"/>
    <w:rsid w:val="000147F4"/>
    <w:rsid w:val="000365A5"/>
    <w:rsid w:val="000A050D"/>
    <w:rsid w:val="000A603D"/>
    <w:rsid w:val="000D3A65"/>
    <w:rsid w:val="00111B7E"/>
    <w:rsid w:val="0011655B"/>
    <w:rsid w:val="00120659"/>
    <w:rsid w:val="001559CB"/>
    <w:rsid w:val="001726A5"/>
    <w:rsid w:val="001B3FE5"/>
    <w:rsid w:val="001D6057"/>
    <w:rsid w:val="0022578C"/>
    <w:rsid w:val="002333A9"/>
    <w:rsid w:val="002411FC"/>
    <w:rsid w:val="002444D2"/>
    <w:rsid w:val="00255B9D"/>
    <w:rsid w:val="002C4090"/>
    <w:rsid w:val="002D0D2D"/>
    <w:rsid w:val="002F2064"/>
    <w:rsid w:val="00336F76"/>
    <w:rsid w:val="0035776B"/>
    <w:rsid w:val="00373547"/>
    <w:rsid w:val="00375C92"/>
    <w:rsid w:val="00396857"/>
    <w:rsid w:val="004332FC"/>
    <w:rsid w:val="004468AB"/>
    <w:rsid w:val="004601E9"/>
    <w:rsid w:val="004A4CDD"/>
    <w:rsid w:val="004E6265"/>
    <w:rsid w:val="004F5B3B"/>
    <w:rsid w:val="004F7989"/>
    <w:rsid w:val="00517F12"/>
    <w:rsid w:val="00525D81"/>
    <w:rsid w:val="00570DD1"/>
    <w:rsid w:val="00575EE6"/>
    <w:rsid w:val="00582206"/>
    <w:rsid w:val="005C5C38"/>
    <w:rsid w:val="005F529D"/>
    <w:rsid w:val="005F779C"/>
    <w:rsid w:val="00611BAC"/>
    <w:rsid w:val="0061431F"/>
    <w:rsid w:val="00672E57"/>
    <w:rsid w:val="00677BFB"/>
    <w:rsid w:val="006D1FDD"/>
    <w:rsid w:val="00715326"/>
    <w:rsid w:val="00754ADB"/>
    <w:rsid w:val="00871205"/>
    <w:rsid w:val="00884D2D"/>
    <w:rsid w:val="008A144C"/>
    <w:rsid w:val="008B3CBC"/>
    <w:rsid w:val="008C3E63"/>
    <w:rsid w:val="00917880"/>
    <w:rsid w:val="00920CED"/>
    <w:rsid w:val="00927AB9"/>
    <w:rsid w:val="009621ED"/>
    <w:rsid w:val="00972C6F"/>
    <w:rsid w:val="00993350"/>
    <w:rsid w:val="009F0B2C"/>
    <w:rsid w:val="00AB70F0"/>
    <w:rsid w:val="00AD2066"/>
    <w:rsid w:val="00AE116A"/>
    <w:rsid w:val="00B21345"/>
    <w:rsid w:val="00B22B96"/>
    <w:rsid w:val="00B810AA"/>
    <w:rsid w:val="00B94F0C"/>
    <w:rsid w:val="00BD121B"/>
    <w:rsid w:val="00BF7A18"/>
    <w:rsid w:val="00CD748D"/>
    <w:rsid w:val="00D7082E"/>
    <w:rsid w:val="00D908E7"/>
    <w:rsid w:val="00D976CF"/>
    <w:rsid w:val="00DB5396"/>
    <w:rsid w:val="00DF1B16"/>
    <w:rsid w:val="00E435EC"/>
    <w:rsid w:val="00E842CE"/>
    <w:rsid w:val="00EC5B3C"/>
    <w:rsid w:val="00EC771F"/>
    <w:rsid w:val="00EE5B61"/>
    <w:rsid w:val="00EF01CE"/>
    <w:rsid w:val="00F10361"/>
    <w:rsid w:val="00F10FC6"/>
    <w:rsid w:val="00F35783"/>
    <w:rsid w:val="00F40CA1"/>
    <w:rsid w:val="00F47434"/>
    <w:rsid w:val="00F516FC"/>
    <w:rsid w:val="00F52056"/>
    <w:rsid w:val="00F87D14"/>
    <w:rsid w:val="00FA08FE"/>
    <w:rsid w:val="00FD024A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4D2D"/>
    <w:pPr>
      <w:ind w:left="720"/>
      <w:contextualSpacing/>
    </w:pPr>
  </w:style>
  <w:style w:type="table" w:styleId="Tabelacomgrelha">
    <w:name w:val="Table Grid"/>
    <w:basedOn w:val="Tabelanormal"/>
    <w:uiPriority w:val="59"/>
    <w:rsid w:val="002D0D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F87D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87D14"/>
  </w:style>
  <w:style w:type="paragraph" w:styleId="Rodap">
    <w:name w:val="footer"/>
    <w:basedOn w:val="Normal"/>
    <w:link w:val="RodapCarcter"/>
    <w:uiPriority w:val="99"/>
    <w:unhideWhenUsed/>
    <w:rsid w:val="00F87D1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87D14"/>
  </w:style>
  <w:style w:type="character" w:customStyle="1" w:styleId="apple-converted-space">
    <w:name w:val="apple-converted-space"/>
    <w:basedOn w:val="Tipodeletrapredefinidodopargrafo"/>
    <w:rsid w:val="00582206"/>
  </w:style>
  <w:style w:type="character" w:styleId="Hiperligao">
    <w:name w:val="Hyperlink"/>
    <w:basedOn w:val="Tipodeletrapredefinidodopargrafo"/>
    <w:uiPriority w:val="99"/>
    <w:semiHidden/>
    <w:unhideWhenUsed/>
    <w:rsid w:val="005822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1950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</dc:creator>
  <cp:keywords/>
  <dc:description/>
  <cp:lastModifiedBy>Luís</cp:lastModifiedBy>
  <cp:revision>11</cp:revision>
  <dcterms:created xsi:type="dcterms:W3CDTF">2013-01-23T18:50:00Z</dcterms:created>
  <dcterms:modified xsi:type="dcterms:W3CDTF">2013-02-16T12:02:00Z</dcterms:modified>
</cp:coreProperties>
</file>